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Key Person Risk Assessment — Acme Inc</w:t>
      </w:r>
    </w:p>
    <w:p>
      <w:pPr>
        <w:ind w:left="720"/>
      </w:pPr>
      <w:r>
        <w:rPr>
          <w:i/>
          <w:color w:val="666666"/>
        </w:rPr>
        <w:t xml:space="preserve">Auto-generated by Codepliant on 2026-03-19.</w:t>
      </w:r>
    </w:p>
    <w:p>
      <w:pPr>
        <w:ind w:left="720"/>
      </w:pPr>
      <w:r>
        <w:rPr>
          <w:i/>
          <w:color w:val="666666"/>
        </w:rPr>
        <w:t xml:space="preserve">Identifies single points of failure in compliance knowledge and provides cross-training recommendations.</w:t>
      </w:r>
    </w:p>
    <w:p>
      <w:pPr>
        <w:ind w:left="720"/>
      </w:pPr>
      <w:r>
        <w:rPr>
          <w:i/>
          <w:color w:val="666666"/>
        </w:rPr>
        <w:t xml:space="preserve">Review with leadership and HR to validate role assignments and implement mitigations.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Style w:val="Heading2"/>
      </w:pPr>
      <w:r>
        <w:t>Executive Summary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Key Compliance Roles  |  **7**</w:t>
      </w:r>
    </w:p>
    <w:p>
      <w:r>
        <w:rPr>
          <w:sz w:val="20"/>
        </w:rPr>
        <w:t xml:space="preserve">Critical Roles  |  **3**</w:t>
      </w:r>
    </w:p>
    <w:p>
      <w:r>
        <w:rPr>
          <w:sz w:val="20"/>
        </w:rPr>
        <w:t xml:space="preserve">Unassigned / Needs Assignment  |  **5**</w:t>
      </w:r>
    </w:p>
    <w:p>
      <w:r>
        <w:rPr>
          <w:sz w:val="20"/>
        </w:rPr>
        <w:t xml:space="preserve">Single Points of Failure  |  **6**</w:t>
      </w:r>
    </w:p>
    <w:p>
      <w:pPr>
        <w:ind w:left="720"/>
      </w:pPr>
      <w:r>
        <w:rPr>
          <w:i/>
          <w:color w:val="666666"/>
        </w:rPr>
        <w:t xml:space="preserve">**Action Required:** 5 role(s) need immediate assignment to avoid compliance gaps.</w:t>
      </w:r>
    </w:p>
    <w:p>
      <w:pPr>
        <w:pStyle w:val="Heading2"/>
      </w:pPr>
      <w:r>
        <w:t>Key Person Risk Matrix</w:t>
      </w:r>
    </w:p>
    <w:p>
      <w:r>
        <w:rPr>
          <w:sz w:val="20"/>
        </w:rPr>
        <w:t xml:space="preserve">Role  |  Risk Level  |  SPOF  |  Assigned  |  Backup</w:t>
      </w:r>
    </w:p>
    <w:p>
      <w:r>
        <w:rPr>
          <w:sz w:val="20"/>
        </w:rPr>
        <w:t xml:space="preserve">Data Protection Officer (DPO)  |  🔴 Critical  |  Yes  |  Yes  |  No</w:t>
      </w:r>
    </w:p>
    <w:p>
      <w:r>
        <w:rPr>
          <w:sz w:val="20"/>
        </w:rPr>
        <w:t xml:space="preserve">Security Lead / CISO  |  🔴 Critical  |  Yes  |  No  |  No</w:t>
      </w:r>
    </w:p>
    <w:p>
      <w:r>
        <w:rPr>
          <w:sz w:val="20"/>
        </w:rPr>
        <w:t xml:space="preserve">Incident Response Lead  |  🔴 Critical  |  Yes  |  No  |  No</w:t>
      </w:r>
    </w:p>
    <w:p>
      <w:r>
        <w:rPr>
          <w:sz w:val="20"/>
        </w:rPr>
        <w:t xml:space="preserve">Privacy Champion / Consent Manager  |  🟠 High  |  Yes  |  No  |  No</w:t>
      </w:r>
    </w:p>
    <w:p>
      <w:r>
        <w:rPr>
          <w:sz w:val="20"/>
        </w:rPr>
        <w:t xml:space="preserve">AI Governance Lead  |  🟠 High  |  Yes  |  No  |  No</w:t>
      </w:r>
    </w:p>
    <w:p>
      <w:r>
        <w:rPr>
          <w:sz w:val="20"/>
        </w:rPr>
        <w:t xml:space="preserve">Vendor Management Lead  |  🟠 High  |  Yes  |  No  |  No</w:t>
      </w:r>
    </w:p>
    <w:p>
      <w:r>
        <w:rPr>
          <w:sz w:val="20"/>
        </w:rPr>
        <w:t xml:space="preserve">Compliance Training Coordinator  |  🟡 Medium  |  No  |  No  |  No</w:t>
      </w:r>
    </w:p>
    <w:p>
      <w:pPr>
        <w:pStyle w:val="Heading2"/>
      </w:pPr>
      <w:r>
        <w:t>Role Details</w:t>
      </w:r>
    </w:p>
    <w:p>
      <w:pPr>
        <w:pStyle w:val="Heading3"/>
      </w:pPr>
      <w:r>
        <w:t>Data Protection Officer (DPO) 🔴</w:t>
      </w:r>
    </w:p>
    <w:p>
      <w:r>
        <w:t xml:space="preserve">Description: Responsible for GDPR compliance oversight, DSAR handling, DPA review, supervisory authority liaison, and privacy impact assessments.</w:t>
      </w:r>
    </w:p>
    <w:p>
      <w:r>
        <w:t xml:space="preserve">Risk Level: Critical  </w:t>
      </w:r>
    </w:p>
    <w:p>
      <w:r>
        <w:t xml:space="preserve">Single Point of Failure: Yes  </w:t>
      </w:r>
    </w:p>
    <w:p>
      <w:r>
        <w:t xml:space="preserve">Current Assignment: Jane Mueller (dpo@acme-saas.com)  </w:t>
      </w:r>
    </w:p>
    <w:p>
      <w:r>
        <w:t xml:space="preserve">Backup Assignment: [Assign backup DPO]</w:t>
      </w:r>
    </w:p>
    <w:p>
      <w:r>
        <w:t xml:space="preserve">Cross-Training Recommendations:</w:t>
      </w:r>
    </w:p>
    <w:p>
      <w:pPr>
        <w:pStyle w:val="ListParagraph"/>
        <w:numPr>
          <w:ilvl w:val="0"/>
          <w:numId w:val="1"/>
        </w:numPr>
      </w:pPr>
      <w:r>
        <w:t xml:space="preserve">[ ] Train at least one backup team member on GDPR Articles 12-23 (data subject rights)</w:t>
      </w:r>
    </w:p>
    <w:p>
      <w:pPr>
        <w:pStyle w:val="ListParagraph"/>
        <w:numPr>
          <w:ilvl w:val="0"/>
          <w:numId w:val="1"/>
        </w:numPr>
      </w:pPr>
      <w:r>
        <w:t xml:space="preserve">[ ] Document all supervisory authority contacts and ongoing correspondence</w:t>
      </w:r>
    </w:p>
    <w:p>
      <w:pPr>
        <w:pStyle w:val="ListParagraph"/>
        <w:numPr>
          <w:ilvl w:val="0"/>
          <w:numId w:val="1"/>
        </w:numPr>
      </w:pPr>
      <w:r>
        <w:t xml:space="preserve">[ ] Create runbook for DSAR handling that any team member can execute</w:t>
      </w:r>
    </w:p>
    <w:p>
      <w:pPr>
        <w:pStyle w:val="ListParagraph"/>
        <w:numPr>
          <w:ilvl w:val="0"/>
          <w:numId w:val="1"/>
        </w:numPr>
      </w:pPr>
      <w:r>
        <w:t xml:space="preserve">[ ] Share DPA templates and vendor review procedures with legal team</w:t>
      </w:r>
    </w:p>
    <w:p>
      <w:pPr>
        <w:pStyle w:val="ListParagraph"/>
        <w:numPr>
          <w:ilvl w:val="0"/>
          <w:numId w:val="1"/>
        </w:numPr>
      </w:pPr>
      <w:r>
        <w:t xml:space="preserve">[ ] Schedule quarterly knowledge-sharing sessions on regulatory updates</w:t>
      </w:r>
    </w:p>
    <w:p>
      <w:r>
        <w:t xml:space="preserve">Regulatory Implications if Unavailable:</w:t>
      </w:r>
    </w:p>
    <w:p>
      <w:pPr>
        <w:pStyle w:val="ListParagraph"/>
        <w:numPr>
          <w:ilvl w:val="0"/>
          <w:numId w:val="1"/>
        </w:numPr>
      </w:pPr>
      <w:r>
        <w:t xml:space="preserve">GDPR Art. 37-39: DPO must be accessible to data subjects and supervisory authorities</w:t>
      </w:r>
    </w:p>
    <w:p>
      <w:pPr>
        <w:pStyle w:val="ListParagraph"/>
        <w:numPr>
          <w:ilvl w:val="0"/>
          <w:numId w:val="1"/>
        </w:numPr>
      </w:pPr>
      <w:r>
        <w:t xml:space="preserve">If DPO is unavailable, DSAR response deadlines (30 days) may be missed</w:t>
      </w:r>
    </w:p>
    <w:p>
      <w:pPr>
        <w:pStyle w:val="ListParagraph"/>
        <w:numPr>
          <w:ilvl w:val="0"/>
          <w:numId w:val="1"/>
        </w:numPr>
      </w:pPr>
      <w:r>
        <w:t xml:space="preserve">Supervisory authority communications cannot be delayed — fines up to 4% of global revenue</w:t>
      </w:r>
    </w:p>
    <w:p>
      <w:pPr>
        <w:pStyle w:val="Heading3"/>
      </w:pPr>
      <w:r>
        <w:t>Security Lead / CISO 🔴</w:t>
      </w:r>
    </w:p>
    <w:p>
      <w:r>
        <w:t xml:space="preserve">Description: Owns security policy, vulnerability management, penetration testing oversight, and security incident triage.</w:t>
      </w:r>
    </w:p>
    <w:p>
      <w:r>
        <w:t xml:space="preserve">Risk Level: Critical  </w:t>
      </w:r>
    </w:p>
    <w:p>
      <w:r>
        <w:t xml:space="preserve">Single Point of Failure: Yes  </w:t>
      </w:r>
    </w:p>
    <w:p>
      <w:r>
        <w:t xml:space="preserve">Current Assignment: [Not formally assigned]  </w:t>
      </w:r>
    </w:p>
    <w:p>
      <w:r>
        <w:t xml:space="preserve">Backup Assignment: [Assign backup security lead]</w:t>
      </w:r>
    </w:p>
    <w:p>
      <w:r>
        <w:t xml:space="preserve">Cross-Training Recommendations:</w:t>
      </w:r>
    </w:p>
    <w:p>
      <w:pPr>
        <w:pStyle w:val="ListParagraph"/>
        <w:numPr>
          <w:ilvl w:val="0"/>
          <w:numId w:val="1"/>
        </w:numPr>
      </w:pPr>
      <w:r>
        <w:t xml:space="preserve">[ ] Document all security tool access credentials in a shared vault</w:t>
      </w:r>
    </w:p>
    <w:p>
      <w:pPr>
        <w:pStyle w:val="ListParagraph"/>
        <w:numPr>
          <w:ilvl w:val="0"/>
          <w:numId w:val="1"/>
        </w:numPr>
      </w:pPr>
      <w:r>
        <w:t xml:space="preserve">[ ] Train backup on vulnerability scanning and patch management procedures</w:t>
      </w:r>
    </w:p>
    <w:p>
      <w:pPr>
        <w:pStyle w:val="ListParagraph"/>
        <w:numPr>
          <w:ilvl w:val="0"/>
          <w:numId w:val="1"/>
        </w:numPr>
      </w:pPr>
      <w:r>
        <w:t xml:space="preserve">[ ] Create incident classification guide that any engineer can use for initial triage</w:t>
      </w:r>
    </w:p>
    <w:p>
      <w:pPr>
        <w:pStyle w:val="ListParagraph"/>
        <w:numPr>
          <w:ilvl w:val="0"/>
          <w:numId w:val="1"/>
        </w:numPr>
      </w:pPr>
      <w:r>
        <w:t xml:space="preserve">[ ] Share penetration test scope and vendor contacts with at least two team members</w:t>
      </w:r>
    </w:p>
    <w:p>
      <w:pPr>
        <w:pStyle w:val="ListParagraph"/>
        <w:numPr>
          <w:ilvl w:val="0"/>
          <w:numId w:val="1"/>
        </w:numPr>
      </w:pPr>
      <w:r>
        <w:t xml:space="preserve">[ ] Maintain a security architecture document accessible to the engineering team</w:t>
      </w:r>
    </w:p>
    <w:p>
      <w:r>
        <w:t xml:space="preserve">Regulatory Implications if Unavailable:</w:t>
      </w:r>
    </w:p>
    <w:p>
      <w:pPr>
        <w:pStyle w:val="ListParagraph"/>
        <w:numPr>
          <w:ilvl w:val="0"/>
          <w:numId w:val="1"/>
        </w:numPr>
      </w:pPr>
      <w:r>
        <w:t xml:space="preserve">SOC 2 Trust Service Criteria require documented security leadership</w:t>
      </w:r>
    </w:p>
    <w:p>
      <w:pPr>
        <w:pStyle w:val="ListParagraph"/>
        <w:numPr>
          <w:ilvl w:val="0"/>
          <w:numId w:val="1"/>
        </w:numPr>
      </w:pPr>
      <w:r>
        <w:t xml:space="preserve">ISO 27001 A.5.1 requires management commitment through security policy ownership</w:t>
      </w:r>
    </w:p>
    <w:p>
      <w:pPr>
        <w:pStyle w:val="ListParagraph"/>
        <w:numPr>
          <w:ilvl w:val="0"/>
          <w:numId w:val="1"/>
        </w:numPr>
      </w:pPr>
      <w:r>
        <w:t xml:space="preserve">Security incident response cannot wait for a single person to become available</w:t>
      </w:r>
    </w:p>
    <w:p>
      <w:pPr>
        <w:pStyle w:val="Heading3"/>
      </w:pPr>
      <w:r>
        <w:t>Incident Response Lead 🔴</w:t>
      </w:r>
    </w:p>
    <w:p>
      <w:r>
        <w:t xml:space="preserve">Description: First responder for data breaches and security incidents. Coordinates containment, notification, and remediation.</w:t>
      </w:r>
    </w:p>
    <w:p>
      <w:r>
        <w:t xml:space="preserve">Risk Level: Critical  </w:t>
      </w:r>
    </w:p>
    <w:p>
      <w:r>
        <w:t xml:space="preserve">Single Point of Failure: Yes  </w:t>
      </w:r>
    </w:p>
    <w:p>
      <w:r>
        <w:t xml:space="preserve">Current Assignment: [Assign incident response lead]  </w:t>
      </w:r>
    </w:p>
    <w:p>
      <w:r>
        <w:t xml:space="preserve">Backup Assignment: [Assign backup — must be available 24/7]</w:t>
      </w:r>
    </w:p>
    <w:p>
      <w:r>
        <w:t xml:space="preserve">Cross-Training Recommendations:</w:t>
      </w:r>
    </w:p>
    <w:p>
      <w:pPr>
        <w:pStyle w:val="ListParagraph"/>
        <w:numPr>
          <w:ilvl w:val="0"/>
          <w:numId w:val="1"/>
        </w:numPr>
      </w:pPr>
      <w:r>
        <w:t xml:space="preserve">[ ] Conduct quarterly tabletop exercises with rotating team members as lead</w:t>
      </w:r>
    </w:p>
    <w:p>
      <w:pPr>
        <w:pStyle w:val="ListParagraph"/>
        <w:numPr>
          <w:ilvl w:val="0"/>
          <w:numId w:val="1"/>
        </w:numPr>
      </w:pPr>
      <w:r>
        <w:t xml:space="preserve">[ ] Document step-by-step breach notification procedures (supervisory authority + data subjects)</w:t>
      </w:r>
    </w:p>
    <w:p>
      <w:pPr>
        <w:pStyle w:val="ListParagraph"/>
        <w:numPr>
          <w:ilvl w:val="0"/>
          <w:numId w:val="1"/>
        </w:numPr>
      </w:pPr>
      <w:r>
        <w:t xml:space="preserve">[ ] Maintain up-to-date contact list for all sub-processors' security teams</w:t>
      </w:r>
    </w:p>
    <w:p>
      <w:pPr>
        <w:pStyle w:val="ListParagraph"/>
        <w:numPr>
          <w:ilvl w:val="0"/>
          <w:numId w:val="1"/>
        </w:numPr>
      </w:pPr>
      <w:r>
        <w:t xml:space="preserve">[ ] Train at least three team members on forensic evidence preservation</w:t>
      </w:r>
    </w:p>
    <w:p>
      <w:pPr>
        <w:pStyle w:val="ListParagraph"/>
        <w:numPr>
          <w:ilvl w:val="0"/>
          <w:numId w:val="1"/>
        </w:numPr>
      </w:pPr>
      <w:r>
        <w:t xml:space="preserve">[ ] Create pre-approved communication templates that any responder can send</w:t>
      </w:r>
    </w:p>
    <w:p>
      <w:r>
        <w:t xml:space="preserve">Regulatory Implications if Unavailable:</w:t>
      </w:r>
    </w:p>
    <w:p>
      <w:pPr>
        <w:pStyle w:val="ListParagraph"/>
        <w:numPr>
          <w:ilvl w:val="0"/>
          <w:numId w:val="1"/>
        </w:numPr>
      </w:pPr>
      <w:r>
        <w:t xml:space="preserve">Breach notification timelines vary by jurisdiction</w:t>
      </w:r>
    </w:p>
    <w:p>
      <w:pPr>
        <w:pStyle w:val="ListParagraph"/>
        <w:numPr>
          <w:ilvl w:val="0"/>
          <w:numId w:val="1"/>
        </w:numPr>
      </w:pPr>
      <w:r>
        <w:t xml:space="preserve">Delayed incident response increases breach severity and regulatory exposure</w:t>
      </w:r>
    </w:p>
    <w:p>
      <w:pPr>
        <w:pStyle w:val="ListParagraph"/>
        <w:numPr>
          <w:ilvl w:val="0"/>
          <w:numId w:val="1"/>
        </w:numPr>
      </w:pPr>
      <w:r>
        <w:t xml:space="preserve">Multiple jurisdictions may require simultaneous notifications — single person cannot manage alone</w:t>
      </w:r>
    </w:p>
    <w:p>
      <w:pPr>
        <w:pStyle w:val="Heading3"/>
      </w:pPr>
      <w:r>
        <w:t>Privacy Champion / Consent Manager 🟠</w:t>
      </w:r>
    </w:p>
    <w:p>
      <w:r>
        <w:t xml:space="preserve">Description: Manages consent management platform (CMP), cookie compliance, and tracking consent workflows.</w:t>
      </w:r>
    </w:p>
    <w:p>
      <w:r>
        <w:t xml:space="preserve">Risk Level: High  </w:t>
      </w:r>
    </w:p>
    <w:p>
      <w:r>
        <w:t xml:space="preserve">Single Point of Failure: Yes  </w:t>
      </w:r>
    </w:p>
    <w:p>
      <w:r>
        <w:t xml:space="preserve">Current Assignment: [Assign privacy champion]  </w:t>
      </w:r>
    </w:p>
    <w:p>
      <w:r>
        <w:t xml:space="preserve">Backup Assignment: [Assign backup]</w:t>
      </w:r>
    </w:p>
    <w:p>
      <w:r>
        <w:t xml:space="preserve">Cross-Training Recommendations:</w:t>
      </w:r>
    </w:p>
    <w:p>
      <w:pPr>
        <w:pStyle w:val="ListParagraph"/>
        <w:numPr>
          <w:ilvl w:val="0"/>
          <w:numId w:val="1"/>
        </w:numPr>
      </w:pPr>
      <w:r>
        <w:t xml:space="preserve">[ ] Document CMP configuration and how to update cookie categories</w:t>
      </w:r>
    </w:p>
    <w:p>
      <w:pPr>
        <w:pStyle w:val="ListParagraph"/>
        <w:numPr>
          <w:ilvl w:val="0"/>
          <w:numId w:val="1"/>
        </w:numPr>
      </w:pPr>
      <w:r>
        <w:t xml:space="preserve">[ ] Train marketing team on consent requirements before launching new campaigns</w:t>
      </w:r>
    </w:p>
    <w:p>
      <w:pPr>
        <w:pStyle w:val="ListParagraph"/>
        <w:numPr>
          <w:ilvl w:val="0"/>
          <w:numId w:val="1"/>
        </w:numPr>
      </w:pPr>
      <w:r>
        <w:t xml:space="preserve">[ ] Create checklist for adding new analytics or advertising services</w:t>
      </w:r>
    </w:p>
    <w:p>
      <w:pPr>
        <w:pStyle w:val="ListParagraph"/>
        <w:numPr>
          <w:ilvl w:val="0"/>
          <w:numId w:val="1"/>
        </w:numPr>
      </w:pPr>
      <w:r>
        <w:t xml:space="preserve">[ ] Share CMP admin access with at least two team members</w:t>
      </w:r>
    </w:p>
    <w:p>
      <w:r>
        <w:t xml:space="preserve">Regulatory Implications if Unavailable:</w:t>
      </w:r>
    </w:p>
    <w:p>
      <w:pPr>
        <w:pStyle w:val="ListParagraph"/>
        <w:numPr>
          <w:ilvl w:val="0"/>
          <w:numId w:val="1"/>
        </w:numPr>
      </w:pPr>
      <w:r>
        <w:t xml:space="preserve">ePrivacy Directive: Invalid consent can result in immediate enforcement action</w:t>
      </w:r>
    </w:p>
    <w:p>
      <w:pPr>
        <w:pStyle w:val="ListParagraph"/>
        <w:numPr>
          <w:ilvl w:val="0"/>
          <w:numId w:val="1"/>
        </w:numPr>
      </w:pPr>
      <w:r>
        <w:t xml:space="preserve">GDPR Art. 7: Consent must be demonstrable — records must be maintained</w:t>
      </w:r>
    </w:p>
    <w:p>
      <w:pPr>
        <w:pStyle w:val="Heading3"/>
      </w:pPr>
      <w:r>
        <w:t>AI Governance Lead 🟠</w:t>
      </w:r>
    </w:p>
    <w:p>
      <w:r>
        <w:t xml:space="preserve">Description: Oversees AI system classification, risk assessment, transparency obligations, and EU AI Act compliance.</w:t>
      </w:r>
    </w:p>
    <w:p>
      <w:r>
        <w:t xml:space="preserve">Risk Level: High  </w:t>
      </w:r>
    </w:p>
    <w:p>
      <w:r>
        <w:t xml:space="preserve">Single Point of Failure: Yes  </w:t>
      </w:r>
    </w:p>
    <w:p>
      <w:r>
        <w:t xml:space="preserve">Current Assignment: [Assign AI governance lead]  </w:t>
      </w:r>
    </w:p>
    <w:p>
      <w:r>
        <w:t xml:space="preserve">Backup Assignment: [Assign backup]</w:t>
      </w:r>
    </w:p>
    <w:p>
      <w:r>
        <w:t xml:space="preserve">Cross-Training Recommendations:</w:t>
      </w:r>
    </w:p>
    <w:p>
      <w:pPr>
        <w:pStyle w:val="ListParagraph"/>
        <w:numPr>
          <w:ilvl w:val="0"/>
          <w:numId w:val="1"/>
        </w:numPr>
      </w:pPr>
      <w:r>
        <w:t xml:space="preserve">[ ] Document AI system inventory with risk classifications</w:t>
      </w:r>
    </w:p>
    <w:p>
      <w:pPr>
        <w:pStyle w:val="ListParagraph"/>
        <w:numPr>
          <w:ilvl w:val="0"/>
          <w:numId w:val="1"/>
        </w:numPr>
      </w:pPr>
      <w:r>
        <w:t xml:space="preserve">[ ] Train engineering team on AI transparency requirements (Art. 50)</w:t>
      </w:r>
    </w:p>
    <w:p>
      <w:pPr>
        <w:pStyle w:val="ListParagraph"/>
        <w:numPr>
          <w:ilvl w:val="0"/>
          <w:numId w:val="1"/>
        </w:numPr>
      </w:pPr>
      <w:r>
        <w:t xml:space="preserve">[ ] Create checklist for evaluating new AI service integrations</w:t>
      </w:r>
    </w:p>
    <w:p>
      <w:pPr>
        <w:pStyle w:val="ListParagraph"/>
        <w:numPr>
          <w:ilvl w:val="0"/>
          <w:numId w:val="1"/>
        </w:numPr>
      </w:pPr>
      <w:r>
        <w:t xml:space="preserve">[ ] Share AI model documentation procedures with ML and product teams</w:t>
      </w:r>
    </w:p>
    <w:p>
      <w:pPr>
        <w:pStyle w:val="ListParagraph"/>
        <w:numPr>
          <w:ilvl w:val="0"/>
          <w:numId w:val="1"/>
        </w:numPr>
      </w:pPr>
      <w:r>
        <w:t xml:space="preserve">[ ] Conduct workshops on AI bias detection and fairness testing</w:t>
      </w:r>
    </w:p>
    <w:p>
      <w:r>
        <w:t xml:space="preserve">Regulatory Implications if Unavailable:</w:t>
      </w:r>
    </w:p>
    <w:p>
      <w:pPr>
        <w:pStyle w:val="ListParagraph"/>
        <w:numPr>
          <w:ilvl w:val="0"/>
          <w:numId w:val="1"/>
        </w:numPr>
      </w:pPr>
      <w:r>
        <w:t xml:space="preserve">EU AI Act: High-risk AI systems require ongoing conformity assessment</w:t>
      </w:r>
    </w:p>
    <w:p>
      <w:pPr>
        <w:pStyle w:val="ListParagraph"/>
        <w:numPr>
          <w:ilvl w:val="0"/>
          <w:numId w:val="1"/>
        </w:numPr>
      </w:pPr>
      <w:r>
        <w:t xml:space="preserve">Colorado AI Act: Deployers must complete impact assessments</w:t>
      </w:r>
    </w:p>
    <w:p>
      <w:pPr>
        <w:pStyle w:val="ListParagraph"/>
        <w:numPr>
          <w:ilvl w:val="0"/>
          <w:numId w:val="1"/>
        </w:numPr>
      </w:pPr>
      <w:r>
        <w:t xml:space="preserve">AI governance decisions affect product roadmap — delays are costly</w:t>
      </w:r>
    </w:p>
    <w:p>
      <w:pPr>
        <w:pStyle w:val="Heading3"/>
      </w:pPr>
      <w:r>
        <w:t>Vendor Management Lead 🟠</w:t>
      </w:r>
    </w:p>
    <w:p>
      <w:r>
        <w:t xml:space="preserve">Description: Manages relationships with 8 detected third-party services. Owns DPA negotiations, vendor risk assessments, and sub-processor monitoring.</w:t>
      </w:r>
    </w:p>
    <w:p>
      <w:r>
        <w:t xml:space="preserve">Risk Level: High  </w:t>
      </w:r>
    </w:p>
    <w:p>
      <w:r>
        <w:t xml:space="preserve">Single Point of Failure: Yes  </w:t>
      </w:r>
    </w:p>
    <w:p>
      <w:r>
        <w:t xml:space="preserve">Current Assignment: [Assign vendor management lead]  </w:t>
      </w:r>
    </w:p>
    <w:p>
      <w:r>
        <w:t xml:space="preserve">Backup Assignment: [Assign backup]</w:t>
      </w:r>
    </w:p>
    <w:p>
      <w:r>
        <w:t xml:space="preserve">Cross-Training Recommendations:</w:t>
      </w:r>
    </w:p>
    <w:p>
      <w:pPr>
        <w:pStyle w:val="ListParagraph"/>
        <w:numPr>
          <w:ilvl w:val="0"/>
          <w:numId w:val="1"/>
        </w:numPr>
      </w:pPr>
      <w:r>
        <w:t xml:space="preserve">[ ] Maintain a shared vendor contact database (see VENDOR_CONTACTS.md)</w:t>
      </w:r>
    </w:p>
    <w:p>
      <w:pPr>
        <w:pStyle w:val="ListParagraph"/>
        <w:numPr>
          <w:ilvl w:val="0"/>
          <w:numId w:val="1"/>
        </w:numPr>
      </w:pPr>
      <w:r>
        <w:t xml:space="preserve">[ ] Document DPA status and renewal dates for all vendors</w:t>
      </w:r>
    </w:p>
    <w:p>
      <w:pPr>
        <w:pStyle w:val="ListParagraph"/>
        <w:numPr>
          <w:ilvl w:val="0"/>
          <w:numId w:val="1"/>
        </w:numPr>
      </w:pPr>
      <w:r>
        <w:t xml:space="preserve">[ ] Train procurement team on security assessment requirements before onboarding new vendors</w:t>
      </w:r>
    </w:p>
    <w:p>
      <w:pPr>
        <w:pStyle w:val="ListParagraph"/>
        <w:numPr>
          <w:ilvl w:val="0"/>
          <w:numId w:val="1"/>
        </w:numPr>
      </w:pPr>
      <w:r>
        <w:t xml:space="preserve">[ ] Create vendor exit plan templates that any team member can execute</w:t>
      </w:r>
    </w:p>
    <w:p>
      <w:r>
        <w:t xml:space="preserve">Regulatory Implications if Unavailable:</w:t>
      </w:r>
    </w:p>
    <w:p>
      <w:pPr>
        <w:pStyle w:val="ListParagraph"/>
        <w:numPr>
          <w:ilvl w:val="0"/>
          <w:numId w:val="1"/>
        </w:numPr>
      </w:pPr>
      <w:r>
        <w:t xml:space="preserve">GDPR Art. 28: Controller must ensure processor compliance</w:t>
      </w:r>
    </w:p>
    <w:p>
      <w:pPr>
        <w:pStyle w:val="ListParagraph"/>
        <w:numPr>
          <w:ilvl w:val="0"/>
          <w:numId w:val="1"/>
        </w:numPr>
      </w:pPr>
      <w:r>
        <w:t xml:space="preserve">Vendor incidents become your incidents — you need someone who can act immediately</w:t>
      </w:r>
    </w:p>
    <w:p>
      <w:pPr>
        <w:pStyle w:val="Heading3"/>
      </w:pPr>
      <w:r>
        <w:t>Compliance Training Coordinator 🟡</w:t>
      </w:r>
    </w:p>
    <w:p>
      <w:r>
        <w:t xml:space="preserve">Description: Schedules and tracks mandatory compliance training for all employees. Maintains training records for audit evidence.</w:t>
      </w:r>
    </w:p>
    <w:p>
      <w:r>
        <w:t xml:space="preserve">Risk Level: Medium  </w:t>
      </w:r>
    </w:p>
    <w:p>
      <w:r>
        <w:t xml:space="preserve">Single Point of Failure: No  </w:t>
      </w:r>
    </w:p>
    <w:p>
      <w:r>
        <w:t xml:space="preserve">Current Assignment: [Assign training coordinator]  </w:t>
      </w:r>
    </w:p>
    <w:p>
      <w:r>
        <w:t xml:space="preserve">Backup Assignment: [Assign backup]</w:t>
      </w:r>
    </w:p>
    <w:p>
      <w:r>
        <w:t xml:space="preserve">Cross-Training Recommendations:</w:t>
      </w:r>
    </w:p>
    <w:p>
      <w:pPr>
        <w:pStyle w:val="ListParagraph"/>
        <w:numPr>
          <w:ilvl w:val="0"/>
          <w:numId w:val="1"/>
        </w:numPr>
      </w:pPr>
      <w:r>
        <w:t xml:space="preserve">[ ] Use a shared calendar with training schedule visible to all</w:t>
      </w:r>
    </w:p>
    <w:p>
      <w:pPr>
        <w:pStyle w:val="ListParagraph"/>
        <w:numPr>
          <w:ilvl w:val="0"/>
          <w:numId w:val="1"/>
        </w:numPr>
      </w:pPr>
      <w:r>
        <w:t xml:space="preserve">[ ] Automate training completion reminders</w:t>
      </w:r>
    </w:p>
    <w:p>
      <w:pPr>
        <w:pStyle w:val="ListParagraph"/>
        <w:numPr>
          <w:ilvl w:val="0"/>
          <w:numId w:val="1"/>
        </w:numPr>
      </w:pPr>
      <w:r>
        <w:t xml:space="preserve">[ ] Maintain training records in a shared, auditable system (see TRAINING_RECORD.md)</w:t>
      </w:r>
    </w:p>
    <w:p>
      <w:pPr>
        <w:pStyle w:val="ListParagraph"/>
        <w:numPr>
          <w:ilvl w:val="0"/>
          <w:numId w:val="1"/>
        </w:numPr>
      </w:pPr>
      <w:r>
        <w:t xml:space="preserve">[ ] Document the training curriculum so anyone can deliver sessions</w:t>
      </w:r>
    </w:p>
    <w:p>
      <w:r>
        <w:t xml:space="preserve">Regulatory Implications if Unavailable:</w:t>
      </w:r>
    </w:p>
    <w:p>
      <w:pPr>
        <w:pStyle w:val="ListParagraph"/>
        <w:numPr>
          <w:ilvl w:val="0"/>
          <w:numId w:val="1"/>
        </w:numPr>
      </w:pPr>
      <w:r>
        <w:t xml:space="preserve">GDPR Art. 39(1)(b): DPO must assign awareness-raising and training</w:t>
      </w:r>
    </w:p>
    <w:p>
      <w:pPr>
        <w:pStyle w:val="ListParagraph"/>
        <w:numPr>
          <w:ilvl w:val="0"/>
          <w:numId w:val="1"/>
        </w:numPr>
      </w:pPr>
      <w:r>
        <w:t xml:space="preserve">SOC 2: Security awareness training must be documented for audits</w:t>
      </w:r>
    </w:p>
    <w:p>
      <w:pPr>
        <w:pStyle w:val="Heading2"/>
      </w:pPr>
      <w:r>
        <w:t>Bus Factor Analysis</w:t>
      </w:r>
    </w:p>
    <w:p>
      <w:r>
        <w:t xml:space="preserve">The "bus factor" measures how many team members must be unavailable before a compliance function stops working.</w:t>
      </w:r>
    </w:p>
    <w:p>
      <w:r>
        <w:rPr>
          <w:sz w:val="20"/>
        </w:rPr>
        <w:t xml:space="preserve">Function  |  Current Bus Factor  |  Target Bus Factor  |  Gap</w:t>
      </w:r>
    </w:p>
    <w:p>
      <w:r>
        <w:rPr>
          <w:sz w:val="20"/>
        </w:rPr>
        <w:t xml:space="preserve">DSAR Handling  |  1  |  3  |  Train 2 additional team members</w:t>
      </w:r>
    </w:p>
    <w:p>
      <w:r>
        <w:rPr>
          <w:sz w:val="20"/>
        </w:rPr>
        <w:t xml:space="preserve">Breach Notification  |  1  |  3  |  Rotate incident response lead role quarterly</w:t>
      </w:r>
    </w:p>
    <w:p>
      <w:r>
        <w:rPr>
          <w:sz w:val="20"/>
        </w:rPr>
        <w:t xml:space="preserve">Vendor DPA Management  |  1  |  2  |  Share vendor contacts and DPA templates</w:t>
      </w:r>
    </w:p>
    <w:p>
      <w:r>
        <w:rPr>
          <w:sz w:val="20"/>
        </w:rPr>
        <w:t xml:space="preserve">Privacy Policy Updates  |  1  |  2  |  Document update procedure</w:t>
      </w:r>
    </w:p>
    <w:p>
      <w:r>
        <w:rPr>
          <w:sz w:val="20"/>
        </w:rPr>
        <w:t xml:space="preserve">AI Compliance  |  1  |  2  |  Cross-train product and engineering leads</w:t>
      </w:r>
    </w:p>
    <w:p>
      <w:r>
        <w:rPr>
          <w:sz w:val="20"/>
        </w:rPr>
        <w:t xml:space="preserve">PCI DSS Compliance  |  1  |  2  |  Train backup on PCI requirements</w:t>
      </w:r>
    </w:p>
    <w:p>
      <w:pPr>
        <w:pStyle w:val="Heading2"/>
      </w:pPr>
      <w:r>
        <w:t>90-Day Action Plan</w:t>
      </w:r>
    </w:p>
    <w:p>
      <w:pPr>
        <w:pStyle w:val="Heading3"/>
      </w:pPr>
      <w:r>
        <w:t>Month 1: Assign and Document</w:t>
      </w:r>
    </w:p>
    <w:p>
      <w:pPr>
        <w:pStyle w:val="ListParagraph"/>
        <w:numPr>
          <w:ilvl w:val="0"/>
          <w:numId w:val="1"/>
        </w:numPr>
      </w:pPr>
      <w:r>
        <w:t xml:space="preserve">[ ] Assign all unassigned compliance roles</w:t>
      </w:r>
    </w:p>
    <w:p>
      <w:pPr>
        <w:pStyle w:val="ListParagraph"/>
        <w:numPr>
          <w:ilvl w:val="0"/>
          <w:numId w:val="1"/>
        </w:numPr>
      </w:pPr>
      <w:r>
        <w:t xml:space="preserve">[ ] Assign backup for every critical role</w:t>
      </w:r>
    </w:p>
    <w:p>
      <w:pPr>
        <w:pStyle w:val="ListParagraph"/>
        <w:numPr>
          <w:ilvl w:val="0"/>
          <w:numId w:val="1"/>
        </w:numPr>
      </w:pPr>
      <w:r>
        <w:t xml:space="preserve">[ ] Document all role responsibilities in an accessible location</w:t>
      </w:r>
    </w:p>
    <w:p>
      <w:pPr>
        <w:pStyle w:val="ListParagraph"/>
        <w:numPr>
          <w:ilvl w:val="0"/>
          <w:numId w:val="1"/>
        </w:numPr>
      </w:pPr>
      <w:r>
        <w:t xml:space="preserve">[ ] Create shared credential vault for compliance tools</w:t>
      </w:r>
    </w:p>
    <w:p>
      <w:pPr>
        <w:pStyle w:val="Heading3"/>
      </w:pPr>
      <w:r>
        <w:t>Month 2: Cross-Train</w:t>
      </w:r>
    </w:p>
    <w:p>
      <w:pPr>
        <w:pStyle w:val="ListParagraph"/>
        <w:numPr>
          <w:ilvl w:val="0"/>
          <w:numId w:val="1"/>
        </w:numPr>
      </w:pPr>
      <w:r>
        <w:t xml:space="preserve">[ ] Conduct first round of cross-training sessions</w:t>
      </w:r>
    </w:p>
    <w:p>
      <w:pPr>
        <w:pStyle w:val="ListParagraph"/>
        <w:numPr>
          <w:ilvl w:val="0"/>
          <w:numId w:val="1"/>
        </w:numPr>
      </w:pPr>
      <w:r>
        <w:t xml:space="preserve">[ ] Run tabletop exercise with backup responders</w:t>
      </w:r>
    </w:p>
    <w:p>
      <w:pPr>
        <w:pStyle w:val="ListParagraph"/>
        <w:numPr>
          <w:ilvl w:val="0"/>
          <w:numId w:val="1"/>
        </w:numPr>
      </w:pPr>
      <w:r>
        <w:t xml:space="preserve">[ ] Create runbooks for all critical compliance procedures</w:t>
      </w:r>
    </w:p>
    <w:p>
      <w:pPr>
        <w:pStyle w:val="ListParagraph"/>
        <w:numPr>
          <w:ilvl w:val="0"/>
          <w:numId w:val="1"/>
        </w:numPr>
      </w:pPr>
      <w:r>
        <w:t xml:space="preserve">[ ] Verify backup team members can access all required tools</w:t>
      </w:r>
    </w:p>
    <w:p>
      <w:pPr>
        <w:pStyle w:val="Heading3"/>
      </w:pPr>
      <w:r>
        <w:t>Month 3: Test and Validate</w:t>
      </w:r>
    </w:p>
    <w:p>
      <w:pPr>
        <w:pStyle w:val="ListParagraph"/>
        <w:numPr>
          <w:ilvl w:val="0"/>
          <w:numId w:val="1"/>
        </w:numPr>
      </w:pPr>
      <w:r>
        <w:t xml:space="preserve">[ ] Simulate DPO unavailability — can backup handle DSAR?</w:t>
      </w:r>
    </w:p>
    <w:p>
      <w:pPr>
        <w:pStyle w:val="ListParagraph"/>
        <w:numPr>
          <w:ilvl w:val="0"/>
          <w:numId w:val="1"/>
        </w:numPr>
      </w:pPr>
      <w:r>
        <w:t xml:space="preserve">[ ] Simulate security lead unavailability — can backup triage incident?</w:t>
      </w:r>
    </w:p>
    <w:p>
      <w:pPr>
        <w:pStyle w:val="ListParagraph"/>
        <w:numPr>
          <w:ilvl w:val="0"/>
          <w:numId w:val="1"/>
        </w:numPr>
      </w:pPr>
      <w:r>
        <w:t xml:space="preserve">[ ] Review and update all cross-training materials</w:t>
      </w:r>
    </w:p>
    <w:p>
      <w:pPr>
        <w:pStyle w:val="ListParagraph"/>
        <w:numPr>
          <w:ilvl w:val="0"/>
          <w:numId w:val="1"/>
        </w:numPr>
      </w:pPr>
      <w:r>
        <w:t xml:space="preserve">[ ] Schedule recurring cross-training (quarterly recommended)</w:t>
      </w:r>
    </w:p>
    <w:p>
      <w:pPr>
        <w:pBdr>
          <w:bottom w:val="single" w:sz="6" w:space="1" w:color="999999"/>
        </w:pBdr>
      </w:pPr>
    </w:p>
    <w:p>
      <w:r>
        <w:t xml:space="preserve">This assessment is generated from automated code analysis and regulatory requirements. Actual key person risks depend on your organization's structure and team composition. Review with HR and leadership to validate.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